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80" w:lineRule="exact"/>
        <w:ind w:left="881" w:hanging="883" w:hangingChars="20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bCs/>
          <w:color w:val="000000"/>
          <w:sz w:val="44"/>
          <w:szCs w:val="44"/>
        </w:rPr>
        <w:t>2023年度聊城大学</w:t>
      </w:r>
      <w:r>
        <w:rPr>
          <w:rFonts w:hint="eastAsia" w:ascii="方正小标宋简体" w:hAnsi="方正小标宋简体" w:eastAsia="方正小标宋简体" w:cs="方正小标宋简体"/>
          <w:color w:val="000000"/>
          <w:sz w:val="44"/>
          <w:szCs w:val="44"/>
        </w:rPr>
        <w:t>人文社会科学类</w:t>
      </w:r>
    </w:p>
    <w:p>
      <w:pPr>
        <w:pStyle w:val="4"/>
        <w:widowControl/>
        <w:spacing w:beforeAutospacing="0" w:afterAutospacing="0" w:line="580" w:lineRule="exact"/>
        <w:ind w:left="880" w:hanging="880" w:hangingChars="20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重大项目（成果）（D类）榜单</w:t>
      </w:r>
    </w:p>
    <w:p>
      <w:pPr>
        <w:pStyle w:val="4"/>
        <w:widowControl/>
        <w:spacing w:beforeAutospacing="0" w:afterAutospacing="0" w:line="580" w:lineRule="exact"/>
        <w:ind w:left="880" w:hanging="880" w:hangingChars="200"/>
        <w:jc w:val="both"/>
        <w:rPr>
          <w:rFonts w:ascii="方正小标宋简体" w:hAnsi="方正小标宋简体" w:eastAsia="方正小标宋简体" w:cs="方正小标宋简体"/>
          <w:color w:val="000000"/>
          <w:sz w:val="44"/>
          <w:szCs w:val="44"/>
        </w:rPr>
      </w:pPr>
    </w:p>
    <w:p>
      <w:pPr>
        <w:pStyle w:val="4"/>
        <w:widowControl/>
        <w:spacing w:beforeAutospacing="0" w:afterAutospacing="0" w:line="580" w:lineRule="exact"/>
        <w:ind w:firstLine="640" w:firstLineChars="200"/>
        <w:jc w:val="both"/>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为贯彻落实习近平总书记关于哲学社会科学工作的</w:t>
      </w:r>
      <w:r>
        <w:rPr>
          <w:rFonts w:hint="eastAsia" w:ascii="仿宋_GB2312" w:hAnsi="仿宋_GB2312" w:eastAsia="仿宋_GB2312" w:cs="仿宋_GB2312"/>
          <w:color w:val="000000"/>
          <w:sz w:val="32"/>
          <w:szCs w:val="32"/>
          <w:lang w:bidi="ar"/>
        </w:rPr>
        <w:t>重要论</w:t>
      </w:r>
      <w:r>
        <w:rPr>
          <w:rFonts w:ascii="仿宋_GB2312" w:hAnsi="仿宋_GB2312" w:eastAsia="仿宋_GB2312" w:cs="仿宋_GB2312"/>
          <w:color w:val="000000"/>
          <w:sz w:val="32"/>
          <w:szCs w:val="32"/>
          <w:lang w:bidi="ar"/>
        </w:rPr>
        <w:t>述，贯彻落实党中央关于加快构建中国特色哲学社会科学的决策部署，推进我校哲学社会科学研究高质量发展，</w:t>
      </w:r>
      <w:r>
        <w:rPr>
          <w:rFonts w:hint="eastAsia" w:ascii="仿宋_GB2312" w:hAnsi="仿宋_GB2312" w:eastAsia="仿宋_GB2312" w:cs="仿宋_GB2312"/>
          <w:color w:val="000000"/>
          <w:sz w:val="32"/>
          <w:szCs w:val="32"/>
          <w:lang w:bidi="ar"/>
        </w:rPr>
        <w:t>根据《聊城大学哲学社会科学研究高质量发展行动计划（2023-2025年）》《聊城大学重大项目（成果）培育办法》制定本榜单。</w:t>
      </w:r>
      <w:r>
        <w:rPr>
          <w:rFonts w:ascii="仿宋_GB2312" w:hAnsi="仿宋_GB2312" w:eastAsia="仿宋_GB2312" w:cs="仿宋_GB2312"/>
          <w:color w:val="000000"/>
          <w:sz w:val="32"/>
          <w:szCs w:val="32"/>
          <w:lang w:bidi="ar"/>
        </w:rPr>
        <w:t>申请人应</w:t>
      </w:r>
      <w:r>
        <w:rPr>
          <w:rFonts w:hint="eastAsia" w:ascii="仿宋_GB2312" w:hAnsi="仿宋_GB2312" w:eastAsia="仿宋_GB2312" w:cs="仿宋_GB2312"/>
          <w:color w:val="000000"/>
          <w:sz w:val="32"/>
          <w:szCs w:val="32"/>
          <w:lang w:bidi="ar"/>
        </w:rPr>
        <w:t>根据榜单要求</w:t>
      </w:r>
      <w:r>
        <w:rPr>
          <w:rFonts w:ascii="仿宋_GB2312" w:hAnsi="仿宋_GB2312" w:eastAsia="仿宋_GB2312" w:cs="仿宋_GB2312"/>
          <w:color w:val="000000"/>
          <w:sz w:val="32"/>
          <w:szCs w:val="32"/>
          <w:lang w:bidi="ar"/>
        </w:rPr>
        <w:t>，合理设计选题。</w:t>
      </w:r>
    </w:p>
    <w:p>
      <w:pPr>
        <w:pStyle w:val="4"/>
        <w:widowControl/>
        <w:spacing w:beforeAutospacing="0" w:afterAutospacing="0" w:line="580" w:lineRule="exact"/>
        <w:ind w:left="640" w:leftChars="305"/>
        <w:jc w:val="both"/>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榜单一：习近平新时代中国特色社会主义思想研究</w:t>
      </w:r>
    </w:p>
    <w:p>
      <w:pPr>
        <w:pStyle w:val="4"/>
        <w:widowControl/>
        <w:spacing w:beforeAutospacing="0" w:afterAutospacing="0" w:line="580" w:lineRule="exact"/>
        <w:ind w:firstLine="643"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b/>
          <w:bCs/>
          <w:color w:val="000000"/>
          <w:sz w:val="32"/>
          <w:szCs w:val="32"/>
          <w:lang w:bidi="ar"/>
        </w:rPr>
        <w:t>研究内容：</w:t>
      </w:r>
      <w:r>
        <w:rPr>
          <w:rFonts w:hint="eastAsia" w:ascii="仿宋_GB2312" w:hAnsi="仿宋_GB2312" w:eastAsia="仿宋_GB2312" w:cs="仿宋_GB2312"/>
          <w:color w:val="000000"/>
          <w:sz w:val="32"/>
          <w:szCs w:val="32"/>
          <w:lang w:bidi="ar"/>
        </w:rPr>
        <w:t>深化习近平新时代中国特色社会主义思想基础研究，深入研究阐释其核心要义、精神实质、丰富内涵、实践要求、时代意义及其原创性贡献；深化习近平新时代中国特色社会主义思想科学体系研究，深入研究阐释习近平经济思想、文化思想、法治思想、生态文明思想、强军思想和外交思想，从理论主题、体系框架、逻辑结构、概念范畴、科学方法等方面作出有深度的系统化构建和学理化阐释。</w:t>
      </w:r>
    </w:p>
    <w:p>
      <w:pPr>
        <w:pStyle w:val="4"/>
        <w:widowControl/>
        <w:spacing w:beforeAutospacing="0" w:afterAutospacing="0" w:line="580" w:lineRule="exact"/>
        <w:ind w:left="640" w:leftChars="305"/>
        <w:jc w:val="both"/>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榜单二：哲学社会科学学科基础建设研究</w:t>
      </w:r>
    </w:p>
    <w:p>
      <w:pPr>
        <w:pStyle w:val="4"/>
        <w:widowControl/>
        <w:spacing w:beforeAutospacing="0" w:afterAutospacing="0" w:line="580" w:lineRule="exact"/>
        <w:ind w:firstLine="643"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b/>
          <w:bCs/>
          <w:color w:val="000000"/>
          <w:sz w:val="32"/>
          <w:szCs w:val="32"/>
          <w:lang w:bidi="ar"/>
        </w:rPr>
        <w:t>研究内容：</w:t>
      </w:r>
      <w:r>
        <w:rPr>
          <w:rFonts w:hint="eastAsia" w:ascii="仿宋_GB2312" w:hAnsi="仿宋_GB2312" w:eastAsia="仿宋_GB2312" w:cs="仿宋_GB2312"/>
          <w:color w:val="000000"/>
          <w:sz w:val="32"/>
          <w:szCs w:val="32"/>
          <w:lang w:bidi="ar"/>
        </w:rPr>
        <w:t>以习近平新时代中国特色社会主义思想为指导，深入研究各学科基础理论、概念范畴、研究方法、基本体系和学科发展史，革新学科技术工具，建设哲学社会科学文件库和数据资源，搜集学科重要学术文献资料，为推进学科建设高质量发展做出贡献。研究领域包括：</w:t>
      </w:r>
    </w:p>
    <w:p>
      <w:pPr>
        <w:pStyle w:val="4"/>
        <w:widowControl/>
        <w:spacing w:beforeAutospacing="0" w:afterAutospacing="0" w:line="580" w:lineRule="exact"/>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1.中国特色哲学社会科学各学科基础理论研究；</w:t>
      </w:r>
    </w:p>
    <w:p>
      <w:pPr>
        <w:pStyle w:val="4"/>
        <w:widowControl/>
        <w:spacing w:beforeAutospacing="0" w:afterAutospacing="0" w:line="580" w:lineRule="exact"/>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2.学科调查和学科发展报告编撰；</w:t>
      </w:r>
    </w:p>
    <w:p>
      <w:pPr>
        <w:pStyle w:val="4"/>
        <w:widowControl/>
        <w:spacing w:beforeAutospacing="0" w:afterAutospacing="0" w:line="580" w:lineRule="exact"/>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3.哲学社会科学各学科发展史研究；</w:t>
      </w:r>
    </w:p>
    <w:p>
      <w:pPr>
        <w:pStyle w:val="4"/>
        <w:widowControl/>
        <w:spacing w:beforeAutospacing="0" w:afterAutospacing="0" w:line="580" w:lineRule="exact"/>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4.中国哲学社会科学各学科年鉴编撰；</w:t>
      </w:r>
    </w:p>
    <w:p>
      <w:pPr>
        <w:pStyle w:val="4"/>
        <w:widowControl/>
        <w:spacing w:beforeAutospacing="0" w:afterAutospacing="0" w:line="580" w:lineRule="exact"/>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5.哲学社会科学各学科基础文献数据库建设；</w:t>
      </w:r>
    </w:p>
    <w:p>
      <w:pPr>
        <w:pStyle w:val="4"/>
        <w:widowControl/>
        <w:spacing w:beforeAutospacing="0" w:afterAutospacing="0" w:line="580" w:lineRule="exact"/>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6.各学科一流建设研究。</w:t>
      </w:r>
    </w:p>
    <w:p>
      <w:pPr>
        <w:pStyle w:val="4"/>
        <w:widowControl/>
        <w:spacing w:beforeAutospacing="0" w:afterAutospacing="0" w:line="580" w:lineRule="exact"/>
        <w:ind w:firstLine="643" w:firstLineChars="200"/>
        <w:jc w:val="both"/>
        <w:rPr>
          <w:rFonts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榜单三：山东（聊城）扶贫志、山东（聊城）全面小康志</w:t>
      </w:r>
    </w:p>
    <w:p>
      <w:pPr>
        <w:pStyle w:val="4"/>
        <w:widowControl/>
        <w:spacing w:beforeAutospacing="0" w:afterAutospacing="0" w:line="580" w:lineRule="exact"/>
        <w:ind w:firstLine="643"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b/>
          <w:bCs/>
          <w:color w:val="000000"/>
          <w:sz w:val="32"/>
          <w:szCs w:val="32"/>
          <w:lang w:bidi="ar"/>
        </w:rPr>
        <w:t>研究内容：</w:t>
      </w:r>
      <w:r>
        <w:rPr>
          <w:rFonts w:hint="eastAsia" w:ascii="仿宋_GB2312" w:hAnsi="仿宋_GB2312" w:eastAsia="仿宋_GB2312" w:cs="仿宋_GB2312"/>
          <w:color w:val="000000"/>
          <w:sz w:val="32"/>
          <w:szCs w:val="32"/>
          <w:lang w:bidi="ar"/>
        </w:rPr>
        <w:t>以志书形式全面、真实、系统记录中国共产党团结带领人民脱贫攻坚和全面奔小康的历史进程和取得的成就，科学总结成功经验和创新做法，大力彰显中国道路的科学正确和中国特色社会主义制度的优势优越。</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ascii="仿宋_GB2312" w:hAnsi="仿宋_GB2312" w:eastAsia="仿宋_GB2312" w:cs="仿宋_GB2312"/>
          <w:color w:val="000000"/>
          <w:sz w:val="32"/>
          <w:szCs w:val="32"/>
          <w:lang w:bidi="ar"/>
        </w:rPr>
      </w:pPr>
      <w:r>
        <w:rPr>
          <w:rFonts w:hint="eastAsia" w:ascii="仿宋_GB2312" w:hAnsi="仿宋_GB2312" w:eastAsia="仿宋_GB2312" w:cs="仿宋_GB2312"/>
          <w:b/>
          <w:bCs/>
          <w:color w:val="000000"/>
          <w:sz w:val="32"/>
          <w:szCs w:val="32"/>
          <w:lang w:bidi="ar"/>
        </w:rPr>
        <w:t>志书体例：</w:t>
      </w:r>
      <w:r>
        <w:rPr>
          <w:rFonts w:hint="eastAsia" w:ascii="仿宋_GB2312" w:hAnsi="仿宋_GB2312" w:eastAsia="仿宋_GB2312" w:cs="仿宋_GB2312"/>
          <w:color w:val="000000"/>
          <w:sz w:val="32"/>
          <w:szCs w:val="32"/>
          <w:lang w:bidi="ar"/>
        </w:rPr>
        <w:t>1、各地扶贫志、全面小康志名称，一般为扶贫志、全面小康志前面冠以现行行政区域名称，其中市辖区志书在本行政区域名称前冠以上一级行政区域名称。扶贫志、全面小康志名称，各地可根据本地实际情况进行命名。2、扶贫志上限一般为 1949 年10月1日中华人民共和国成立，下限为 2021年2月 25日习近平总书记在全国脱贫攻坚总结表彰大会上宣告脱贫攻坚战取得全面胜利。全面小康志上限一般为1978年12月中共十一届三中全会召开，下限为 2021年7月1日习近平总书记在庆祝中国共产党成立 100 周年大会上宣告在中华大地上全面建成小康社会。扶贫志、全面小康志的上下限，各地可根据本地实际情况适当调整。3、扶贫志、全面小康志编篡应坚持志体，做到篇目设置科学合理，内容记述存真求实，述、记、志、传、图、表、录等体裁运用得当。</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 w:hAnsi="仿宋" w:eastAsia="仿宋" w:cs="仿宋"/>
          <w:color w:val="000000"/>
          <w:sz w:val="32"/>
          <w:szCs w:val="32"/>
        </w:rPr>
      </w:pPr>
      <w:r>
        <w:rPr>
          <w:rFonts w:hint="eastAsia" w:ascii="仿宋_GB2312" w:hAnsi="仿宋_GB2312" w:eastAsia="仿宋_GB2312" w:cs="仿宋_GB2312"/>
          <w:b/>
          <w:bCs/>
          <w:color w:val="000000"/>
          <w:sz w:val="32"/>
          <w:szCs w:val="32"/>
        </w:rPr>
        <w:t>榜单四：太平洋岛国社会治理研究</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研究内容：</w:t>
      </w:r>
      <w:r>
        <w:rPr>
          <w:rFonts w:hint="eastAsia" w:ascii="仿宋_GB2312" w:hAnsi="仿宋_GB2312" w:eastAsia="仿宋_GB2312" w:cs="仿宋_GB2312"/>
          <w:color w:val="000000"/>
          <w:kern w:val="0"/>
          <w:sz w:val="32"/>
          <w:szCs w:val="32"/>
          <w:lang w:bidi="ar"/>
        </w:rPr>
        <w:t>系统调研太平洋岛国社会特征，全面梳理太平洋岛国社会治理机理、经验和面临的挑战，客观评估太平洋岛国政府部门、企事业单位、社会组织等多种主体应对挑战所采取的治理对策，为“一带一路”和"全球发展"倡议在太平洋岛国的深入推进以及我国社会治理提</w:t>
      </w:r>
      <w:bookmarkStart w:id="0" w:name="_GoBack"/>
      <w:bookmarkEnd w:id="0"/>
      <w:r>
        <w:rPr>
          <w:rFonts w:hint="eastAsia" w:ascii="仿宋_GB2312" w:hAnsi="仿宋_GB2312" w:eastAsia="仿宋_GB2312" w:cs="仿宋_GB2312"/>
          <w:color w:val="000000"/>
          <w:kern w:val="0"/>
          <w:sz w:val="32"/>
          <w:szCs w:val="32"/>
          <w:lang w:bidi="ar"/>
        </w:rPr>
        <w:t>供启示与借鉴。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1AEEF5DF-222D-4167-A1D0-414DECB2F35C}"/>
  </w:font>
  <w:font w:name="仿宋_GB2312">
    <w:panose1 w:val="02010609030101010101"/>
    <w:charset w:val="86"/>
    <w:family w:val="modern"/>
    <w:pitch w:val="default"/>
    <w:sig w:usb0="00000001" w:usb1="080E0000" w:usb2="00000000" w:usb3="00000000" w:csb0="00040000" w:csb1="00000000"/>
    <w:embedRegular r:id="rId2" w:fontKey="{BA2D2912-F7F5-4AA3-A148-3C401774E54A}"/>
  </w:font>
  <w:font w:name="仿宋">
    <w:panose1 w:val="02010609060101010101"/>
    <w:charset w:val="86"/>
    <w:family w:val="modern"/>
    <w:pitch w:val="default"/>
    <w:sig w:usb0="800002BF" w:usb1="38CF7CFA" w:usb2="00000016" w:usb3="00000000" w:csb0="00040001" w:csb1="00000000"/>
    <w:embedRegular r:id="rId3" w:fontKey="{E6E1C9FB-C6F4-4631-B0BD-ECF22E07B57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YjE1Y2ZkNTk4OWY0YjQ0MDUxZjk1M2I5MWU3OTgifQ=="/>
  </w:docVars>
  <w:rsids>
    <w:rsidRoot w:val="7C3C358B"/>
    <w:rsid w:val="002A5332"/>
    <w:rsid w:val="00D710AC"/>
    <w:rsid w:val="00E17708"/>
    <w:rsid w:val="19AE1566"/>
    <w:rsid w:val="26F74AB2"/>
    <w:rsid w:val="53F958CD"/>
    <w:rsid w:val="6ABC642B"/>
    <w:rsid w:val="7C3C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190</Words>
  <Characters>1085</Characters>
  <Lines>9</Lines>
  <Paragraphs>2</Paragraphs>
  <TotalTime>16</TotalTime>
  <ScaleCrop>false</ScaleCrop>
  <LinksUpToDate>false</LinksUpToDate>
  <CharactersWithSpaces>1273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2023-11-23T08:00:00Z</dcterms:created>
  <dc:creator>13862</dc:creator>
  <cp:lastModifiedBy>13862</cp:lastModifiedBy>
  <dcterms:modified xsi:type="dcterms:W3CDTF">2023-11-24T02:55:44Z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7D1A1E8A09F34E458DB471E4D9966319_13</vt:lpwstr>
  </property>
</Properties>
</file>