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880" w:firstLineChars="200"/>
        <w:jc w:val="both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国家语委科研项目2024年度选题指南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1.语言文字事业贯彻落实习近平文化思想的理论与实践研究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2.中文大语言模型人机交互言语质量评估与提升研究（研究时间1-2年）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3.服务共建“一带一路”的语言资源建设规划研究（研究时间1-2年）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4.数智化背景下的语文教育创新发展研究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5.高校中文专业语言学教材建设研究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6.中医药典籍智能翻译与多模态传播研究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7.基于人工智能的甲骨文图像处理关键技术研究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1.民族地区国家通用语言文字教育的扩优提质协调机制研究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2.通用规范汉字行楷和行书字形规范研究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3.中译外翻译标准体系建设研究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4.中资跨国企业语言能力建设与提升研究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5.教师语言规范与学生心理健康促进研究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6.新时期中国文学作品语言状况调查与研究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7.中小学语文教材知识图谱研究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8.中国特色基础教育话语体系构建研究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9.特殊人群语言文字无障碍环境建设研究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三、一般项目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1.中国优秀传统文化特色领域术语建设与传播研究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（分领域申报，如中医药、武术、纺织、古陶瓷等）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2.关键领域语言文字规范标准建设新需求研究（分领域申报）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3.面向“一带一路”经贸合作的紧缺语言资源建设研究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4.语言文字服务新质生产力发展的理论阐释与实践路径研究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5.儿童读物语言文字使用状况与质量提升研究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6.生成式人工智能发展背景下网络空间语言治理研究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7.中小学语文教材国际比较研究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8.国际中文教育教材中语言文字规范标准应用研究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9.大语言模型在学校教育教学中的应用研究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10.语言文字与智能媒体发展研究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11.汉语语言美范畴及社会效应研究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YjlkYTMzMzczNjVjM2QwYjA1OTQ0MmM4MDY2NGEifQ=="/>
  </w:docVars>
  <w:rsids>
    <w:rsidRoot w:val="7FCB7F99"/>
    <w:rsid w:val="27BB09BF"/>
    <w:rsid w:val="7FC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2024-07-05T08:21:00Z</dcterms:created>
  <dc:creator>暗香疏影</dc:creator>
  <cp:lastModifiedBy>暗香疏影</cp:lastModifiedBy>
  <dcterms:modified xsi:type="dcterms:W3CDTF">2024-07-05T08:34:56Z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5DB03FBF22D34086B0E525DE08558A9F_13</vt:lpwstr>
  </property>
</Properties>
</file>